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D3" w:rsidRPr="00DB22D3" w:rsidRDefault="00DB22D3" w:rsidP="00DB22D3">
      <w:pPr>
        <w:jc w:val="center"/>
        <w:rPr>
          <w:b/>
          <w:sz w:val="28"/>
        </w:rPr>
      </w:pPr>
      <w:bookmarkStart w:id="0" w:name="_GoBack"/>
      <w:bookmarkEnd w:id="0"/>
      <w:r w:rsidRPr="00DB22D3">
        <w:rPr>
          <w:b/>
          <w:sz w:val="28"/>
        </w:rPr>
        <w:t>GENELGE</w:t>
      </w:r>
    </w:p>
    <w:p w:rsidR="00DB22D3" w:rsidRPr="00DB22D3" w:rsidRDefault="00DB22D3" w:rsidP="00DB22D3">
      <w:pPr>
        <w:jc w:val="center"/>
        <w:rPr>
          <w:b/>
          <w:sz w:val="28"/>
        </w:rPr>
      </w:pPr>
      <w:r w:rsidRPr="00DB22D3">
        <w:rPr>
          <w:b/>
          <w:sz w:val="28"/>
        </w:rPr>
        <w:t>2018/7</w:t>
      </w:r>
    </w:p>
    <w:p w:rsidR="00DB22D3" w:rsidRDefault="00DB22D3" w:rsidP="00DB22D3">
      <w:pPr>
        <w:jc w:val="both"/>
      </w:pPr>
    </w:p>
    <w:p w:rsidR="00DB22D3" w:rsidRDefault="00DB22D3" w:rsidP="00DB22D3">
      <w:pPr>
        <w:jc w:val="both"/>
      </w:pPr>
    </w:p>
    <w:p w:rsidR="00DB22D3" w:rsidRDefault="00DB22D3" w:rsidP="00DB22D3">
      <w:pPr>
        <w:jc w:val="both"/>
      </w:pPr>
      <w:r>
        <w:t>İlgi:   a</w:t>
      </w:r>
      <w:proofErr w:type="gramStart"/>
      <w:r>
        <w:t>)</w:t>
      </w:r>
      <w:proofErr w:type="gramEnd"/>
      <w:r>
        <w:t xml:space="preserve"> 6331 sayılı İş Sağlığı ve Güvenliği Kanunu.</w:t>
      </w:r>
    </w:p>
    <w:p w:rsidR="00DB22D3" w:rsidRDefault="00DB22D3" w:rsidP="00DB22D3">
      <w:pPr>
        <w:jc w:val="both"/>
      </w:pPr>
      <w:r>
        <w:t xml:space="preserve">   </w:t>
      </w:r>
      <w:r>
        <w:tab/>
        <w:t>b) 5018 sayılı Kamu Malî Yönetimi ve Kontrol Kanunu.</w:t>
      </w:r>
    </w:p>
    <w:p w:rsidR="00DB22D3" w:rsidRDefault="00DB22D3" w:rsidP="00DB22D3">
      <w:pPr>
        <w:jc w:val="both"/>
      </w:pPr>
      <w:r>
        <w:t xml:space="preserve">          c) Bakanlığımız Destek Hizmetleri Genel Müdürlüğünün 2014/16 sayılı Genelgesi.</w:t>
      </w:r>
    </w:p>
    <w:p w:rsidR="00DB22D3" w:rsidRDefault="00DB22D3" w:rsidP="00DB22D3">
      <w:pPr>
        <w:jc w:val="both"/>
      </w:pPr>
      <w:r>
        <w:t xml:space="preserve">          ç) Bakanlığımız İnşaat ve </w:t>
      </w:r>
      <w:proofErr w:type="gramStart"/>
      <w:r>
        <w:t>Emlak  Dairesi</w:t>
      </w:r>
      <w:proofErr w:type="gramEnd"/>
      <w:r>
        <w:t xml:space="preserve"> Başkanlığının 2016/7 sayılı Genelgesi.</w:t>
      </w:r>
    </w:p>
    <w:p w:rsidR="00DB22D3" w:rsidRDefault="00DB22D3" w:rsidP="00DB22D3">
      <w:pPr>
        <w:jc w:val="both"/>
      </w:pPr>
      <w:r>
        <w:tab/>
      </w:r>
    </w:p>
    <w:p w:rsidR="00DB22D3" w:rsidRDefault="00DB22D3" w:rsidP="00DB22D3">
      <w:pPr>
        <w:jc w:val="both"/>
      </w:pPr>
      <w:r>
        <w:tab/>
        <w:t>Bakanlığımız merkez ve taşra teşkilatı birimleri ile okul ve kurumlarında, iş sağlığı ve güvenliği uygulamaları; ilgi (a) Kanun ve ilgi (c) Genelge doğrultusunda İşyeri Sağlık ve Güvenlik Birimi Daire Başkanlığınca yürütülmektedir.</w:t>
      </w:r>
    </w:p>
    <w:p w:rsidR="00DB22D3" w:rsidRDefault="00DB22D3" w:rsidP="00DB22D3">
      <w:pPr>
        <w:jc w:val="both"/>
      </w:pPr>
      <w:r>
        <w:tab/>
        <w:t xml:space="preserve">Bakanlığımız merkez ve taşra teşkilatı birimlerinde, ilgi (a) Kanun gereğince "Risk Değerlendirme Ekipleri" tarafından işveren/işveren vekillerinin koordinasyonunda riskler değerlendirilerek, MEBBİS İSGB </w:t>
      </w:r>
      <w:proofErr w:type="gramStart"/>
      <w:r>
        <w:t>modülüne</w:t>
      </w:r>
      <w:proofErr w:type="gramEnd"/>
      <w:r>
        <w:t xml:space="preserve"> veri girişleri yapılmakta, sisteme girilen risklerin giderilmesi için mali kaynak ihtiyacı doğmaktadır.</w:t>
      </w:r>
    </w:p>
    <w:p w:rsidR="00DB22D3" w:rsidRDefault="00DB22D3" w:rsidP="00DB22D3">
      <w:pPr>
        <w:jc w:val="both"/>
      </w:pPr>
      <w:r>
        <w:tab/>
        <w:t xml:space="preserve">Risk ve tehlike yönetimine bağlı mali ihtiyaçların; ciddi ve yakın tehlike arz etmesi durumları dikkate alınarak karşılanabilmesi amacıyla, MEBBİS İSGB </w:t>
      </w:r>
      <w:proofErr w:type="gramStart"/>
      <w:r>
        <w:t>modülü</w:t>
      </w:r>
      <w:proofErr w:type="gramEnd"/>
      <w:r>
        <w:t xml:space="preserve"> “Kurum Risk Tabanlı Ödenek Girişi” ekranı veri girişine açılmıştır. </w:t>
      </w:r>
    </w:p>
    <w:p w:rsidR="00DB22D3" w:rsidRDefault="00DB22D3" w:rsidP="00DB22D3">
      <w:pPr>
        <w:jc w:val="both"/>
      </w:pPr>
      <w:r>
        <w:tab/>
        <w:t xml:space="preserve">MEBBİS İSGB </w:t>
      </w:r>
      <w:proofErr w:type="gramStart"/>
      <w:r>
        <w:t>modülünde</w:t>
      </w:r>
      <w:proofErr w:type="gramEnd"/>
      <w:r>
        <w:t>, risk değerlendirmesine bağlı olarak ortaya çıkan ödenek taleplerinin yönetiminde, ilgi (b) Kanun ve ilgi (ç) Genelge hükümleri doğrultusunda, aşağıda yer alan hususlara dikkat edilmesi önem arz etmektedir.</w:t>
      </w:r>
    </w:p>
    <w:p w:rsidR="00DB22D3" w:rsidRDefault="00DB22D3" w:rsidP="00DB22D3">
      <w:pPr>
        <w:jc w:val="both"/>
      </w:pPr>
      <w:r>
        <w:tab/>
        <w:t xml:space="preserve">Buna göre; </w:t>
      </w:r>
    </w:p>
    <w:p w:rsidR="00DB22D3" w:rsidRDefault="00DB22D3" w:rsidP="00DB22D3">
      <w:pPr>
        <w:jc w:val="both"/>
      </w:pPr>
      <w:r>
        <w:tab/>
        <w:t>a) Risklerin giderilmesi için ön görülen makul süre (</w:t>
      </w:r>
      <w:proofErr w:type="spellStart"/>
      <w:r>
        <w:t>termin</w:t>
      </w:r>
      <w:proofErr w:type="spellEnd"/>
      <w:r>
        <w:t xml:space="preserve"> süresi) ve risk sorumlu kişilerine ait kayıtların sürekli takibinin yapılarak güncel tutulması,</w:t>
      </w:r>
    </w:p>
    <w:p w:rsidR="00DB22D3" w:rsidRDefault="00DB22D3" w:rsidP="00DB22D3">
      <w:pPr>
        <w:jc w:val="both"/>
      </w:pPr>
      <w:r>
        <w:tab/>
        <w:t>b) Risk skorlarının; tehlikeli ve çok tehlikeli (15 ve üstü) olması durumunda riske bağlı ödenek talebi yapılması mümkün olacağından, tehlike ve riskler sisteme girilirken,  ileride telafisi mümkün olmayan hususlarla karşılaşılmaması ve kamu zararı oluşturulmaması için gerekli hassasiyetin gösterilmesi,</w:t>
      </w:r>
    </w:p>
    <w:p w:rsidR="00DB22D3" w:rsidRDefault="00DB22D3" w:rsidP="00DB22D3">
      <w:pPr>
        <w:jc w:val="both"/>
      </w:pPr>
      <w:r>
        <w:tab/>
        <w:t xml:space="preserve">c) İşveren/işveren vekili tarafından, okul/kurumdaki risklerden kaynaklı mali </w:t>
      </w:r>
      <w:proofErr w:type="gramStart"/>
      <w:r>
        <w:t>ihtiyaçların  belirlenmesinde</w:t>
      </w:r>
      <w:proofErr w:type="gramEnd"/>
      <w:r>
        <w:t xml:space="preserve">, muhtemel harcamanın sınıflandırmasında kullanılan ekonomik kodlara uygun ödenek taleplerinin yapılması, </w:t>
      </w:r>
    </w:p>
    <w:p w:rsidR="00DB22D3" w:rsidRDefault="00DB22D3" w:rsidP="00DB22D3">
      <w:pPr>
        <w:jc w:val="both"/>
      </w:pPr>
      <w:r>
        <w:tab/>
        <w:t>ç) İşveren/işveren vekili tarafından, talep edilen ödeneğin maliyet analizinin piyasa fiyat araştırmasına göre belirlenmesi, en ekonomik biçimde çözümleme yapılması, herhangi bir kamu zararı oluşturmaması, mer'i mevzuat hükümlerine uygun, can ve mal kayıplarının önlenmesini sağlayacak şekilde ödenek ihtiyacı verilerinin sisteme girilmesi,</w:t>
      </w:r>
    </w:p>
    <w:p w:rsidR="00DB22D3" w:rsidRDefault="00DB22D3" w:rsidP="00DB22D3">
      <w:pPr>
        <w:jc w:val="both"/>
      </w:pPr>
    </w:p>
    <w:p w:rsidR="00DB22D3" w:rsidRDefault="00DB22D3" w:rsidP="00DB22D3">
      <w:pPr>
        <w:jc w:val="both"/>
      </w:pPr>
    </w:p>
    <w:p w:rsidR="00DB22D3" w:rsidRDefault="00DB22D3" w:rsidP="00DB22D3">
      <w:pPr>
        <w:jc w:val="both"/>
      </w:pPr>
      <w:r>
        <w:tab/>
        <w:t xml:space="preserve">d) İşveren/işveren vekillerince yıl içinde girilmiş ödenek ihtiyacı verilerinin takip edilmesi, ciddi ve yakın bir tehlike durumunda, İlçe İSG Büro Yöneticisine bildirim yapılması, ciddi ve yakın bir tehlike arz eden kısım </w:t>
      </w:r>
      <w:proofErr w:type="gramStart"/>
      <w:r>
        <w:t>yada</w:t>
      </w:r>
      <w:proofErr w:type="gramEnd"/>
      <w:r>
        <w:t xml:space="preserve"> bölümde işin durdurulması gerekiyorsa gerekli tedbirlerin aksatılmadan alınması için İl/İlçe Milli Eğitim Müdürüne bildirimde bulunulması,</w:t>
      </w:r>
    </w:p>
    <w:p w:rsidR="00DB22D3" w:rsidRDefault="00DB22D3" w:rsidP="00DB22D3">
      <w:pPr>
        <w:jc w:val="both"/>
      </w:pPr>
      <w:r>
        <w:tab/>
        <w:t>e) Kurum risk tabanlı ödenek ilk onay/</w:t>
      </w:r>
      <w:proofErr w:type="spellStart"/>
      <w:r>
        <w:t>red</w:t>
      </w:r>
      <w:proofErr w:type="spellEnd"/>
      <w:r>
        <w:t xml:space="preserve"> </w:t>
      </w:r>
      <w:proofErr w:type="gramStart"/>
      <w:r>
        <w:t>işlemlerinin  İlçe</w:t>
      </w:r>
      <w:proofErr w:type="gramEnd"/>
      <w:r>
        <w:t xml:space="preserve"> İSG Büro Yöneticileri tarafından yapılması,</w:t>
      </w:r>
    </w:p>
    <w:p w:rsidR="00DB22D3" w:rsidRDefault="00DB22D3" w:rsidP="00DB22D3">
      <w:pPr>
        <w:jc w:val="both"/>
      </w:pPr>
      <w:r>
        <w:tab/>
        <w:t>f) İlk onay/</w:t>
      </w:r>
      <w:proofErr w:type="spellStart"/>
      <w:r>
        <w:t>red</w:t>
      </w:r>
      <w:proofErr w:type="spellEnd"/>
      <w:r>
        <w:t xml:space="preserve"> işlemi yapılırken, İSG açısından; inceleme, analiz etme, risk şiddet ve frekans değeri dikkate alınarak, gerekirse tehlikeli durumların yerinde teknik uzmanlarca incelemesi sonucunda düzenlenen rapora göre karar verilmesi,</w:t>
      </w:r>
    </w:p>
    <w:p w:rsidR="00DB22D3" w:rsidRDefault="00DB22D3" w:rsidP="00DB22D3">
      <w:pPr>
        <w:jc w:val="both"/>
      </w:pPr>
      <w:r>
        <w:tab/>
        <w:t>g) Kurum risk tabanlı ödenek ikinci onay/</w:t>
      </w:r>
      <w:proofErr w:type="spellStart"/>
      <w:r>
        <w:t>red</w:t>
      </w:r>
      <w:proofErr w:type="spellEnd"/>
      <w:r>
        <w:t xml:space="preserve"> </w:t>
      </w:r>
      <w:proofErr w:type="gramStart"/>
      <w:r>
        <w:t>işlemlerinin  İl</w:t>
      </w:r>
      <w:proofErr w:type="gramEnd"/>
      <w:r>
        <w:t xml:space="preserve"> İSGB Koordinatörleri  tarafından yapılması,</w:t>
      </w:r>
    </w:p>
    <w:p w:rsidR="00DB22D3" w:rsidRDefault="00DB22D3" w:rsidP="00DB22D3">
      <w:pPr>
        <w:jc w:val="both"/>
      </w:pPr>
      <w:r>
        <w:tab/>
        <w:t>ğ) İkinci onay/</w:t>
      </w:r>
      <w:proofErr w:type="spellStart"/>
      <w:r>
        <w:t>red</w:t>
      </w:r>
      <w:proofErr w:type="spellEnd"/>
      <w:r>
        <w:t xml:space="preserve"> işlemi yapılırken, İlçe İSG Büro Yöneticilerinin onay işlemlerinin doğruluğunu teyit edecek şekilde, muhtemel harcamanın sınıflandırmasında kullanılan ekonomik kodların uygunluğu ile ödenek miktarının ihtiyacın karşılanmasında piyasa koşullarının uygunluğu kontrol edilerek, </w:t>
      </w:r>
      <w:proofErr w:type="gramStart"/>
      <w:r>
        <w:t>gerekli  hassasiyeti</w:t>
      </w:r>
      <w:proofErr w:type="gramEnd"/>
      <w:r>
        <w:t xml:space="preserve"> sağlayacak şekilde karar verilmesi,</w:t>
      </w:r>
      <w:r>
        <w:tab/>
      </w:r>
    </w:p>
    <w:p w:rsidR="00DB22D3" w:rsidRDefault="00DB22D3" w:rsidP="00DB22D3">
      <w:pPr>
        <w:jc w:val="both"/>
      </w:pPr>
      <w:r>
        <w:tab/>
        <w:t xml:space="preserve">h) Bakanlığımız Temel Eğitim Genel Müdürlüğüne bağlı okullarının  ödenek ihtiyacı taleplerine ait ikinci onay işlemini müteakip, İl Milli Eğitim Müdürlüğü Destek Hizmetleri Şube yetkilisine, İl MEBBİS yöneticisi tarafından tanımlanan </w:t>
      </w:r>
      <w:proofErr w:type="spellStart"/>
      <w:r>
        <w:t>ISGODPlakaKodu</w:t>
      </w:r>
      <w:proofErr w:type="spellEnd"/>
      <w:r>
        <w:t xml:space="preserve"> (örneğin: Malatya İli için </w:t>
      </w:r>
      <w:proofErr w:type="gramStart"/>
      <w:r>
        <w:t>kullanıcı : ISGOD44</w:t>
      </w:r>
      <w:proofErr w:type="gramEnd"/>
      <w:r>
        <w:t xml:space="preserve"> şeklinde) kullanıcı adı ile sisteme giriş yapılarak son onay/</w:t>
      </w:r>
      <w:proofErr w:type="spellStart"/>
      <w:r>
        <w:t>red</w:t>
      </w:r>
      <w:proofErr w:type="spellEnd"/>
      <w:r>
        <w:t xml:space="preserve"> işlemlerinin yapılması, </w:t>
      </w:r>
    </w:p>
    <w:p w:rsidR="00DB22D3" w:rsidRDefault="00DB22D3" w:rsidP="00DB22D3">
      <w:pPr>
        <w:jc w:val="both"/>
      </w:pPr>
      <w:r>
        <w:tab/>
        <w:t>ı) Bakanlığımız merkez teşkilatında ödenek gönderiminde; Genel Müdürlüklerin/Başkanlıkların bütçe ve mali kaynakları hakkında görevli Daire Başkanlıklarında yetkilendirilmiş, süreç takip sorumluluğuna sahip uzman tarafından son onay/</w:t>
      </w:r>
      <w:proofErr w:type="spellStart"/>
      <w:r>
        <w:t>red</w:t>
      </w:r>
      <w:proofErr w:type="spellEnd"/>
      <w:r>
        <w:t xml:space="preserve"> işlemlerinin yapılması,</w:t>
      </w:r>
    </w:p>
    <w:p w:rsidR="00DB22D3" w:rsidRDefault="00DB22D3" w:rsidP="00DB22D3">
      <w:pPr>
        <w:jc w:val="both"/>
      </w:pPr>
      <w:r>
        <w:tab/>
        <w:t>i) Bakanlığımız merkez teşkilatı birimlerine bağlı okul/kurumlar ile Temel Eğitim Genel Müdürlüğüne bağlı okulların, ödenek ihtiyacının "</w:t>
      </w:r>
      <w:proofErr w:type="spellStart"/>
      <w:r>
        <w:t>h"ve</w:t>
      </w:r>
      <w:proofErr w:type="spellEnd"/>
      <w:r>
        <w:t xml:space="preserve"> "</w:t>
      </w:r>
      <w:proofErr w:type="spellStart"/>
      <w:r>
        <w:t>ı"maddelerindeki</w:t>
      </w:r>
      <w:proofErr w:type="spellEnd"/>
      <w:r>
        <w:t xml:space="preserve"> esaslara göre son onay/</w:t>
      </w:r>
      <w:proofErr w:type="spellStart"/>
      <w:r>
        <w:t>red</w:t>
      </w:r>
      <w:proofErr w:type="spellEnd"/>
      <w:r>
        <w:t xml:space="preserve"> işlemi yapılırken; </w:t>
      </w:r>
    </w:p>
    <w:p w:rsidR="00DB22D3" w:rsidRDefault="00DB22D3" w:rsidP="00DB22D3">
      <w:pPr>
        <w:jc w:val="both"/>
      </w:pPr>
      <w:r>
        <w:tab/>
        <w:t>1) Can ve mal güvenliği hususları, ileride telafisi mümkün olmayan durumlar ile idari ve hukuki süreçlerle karşılaşılmaması için ivedilikle değerlendirme yapılması,</w:t>
      </w:r>
    </w:p>
    <w:p w:rsidR="00DB22D3" w:rsidRDefault="00DB22D3" w:rsidP="00DB22D3">
      <w:pPr>
        <w:jc w:val="both"/>
      </w:pPr>
      <w:r>
        <w:tab/>
        <w:t>2) Ödenek talebine ilişkin sistemdeki veriler değerlendirirken, üst amirlerle paylaşılarak karar verilmesi gereken hususlara dikkat edilmesi,</w:t>
      </w:r>
    </w:p>
    <w:p w:rsidR="00DB22D3" w:rsidRDefault="00DB22D3" w:rsidP="00DB22D3">
      <w:pPr>
        <w:jc w:val="both"/>
      </w:pPr>
      <w:r>
        <w:tab/>
        <w:t xml:space="preserve">3) </w:t>
      </w:r>
      <w:proofErr w:type="spellStart"/>
      <w:r>
        <w:t>Red</w:t>
      </w:r>
      <w:proofErr w:type="spellEnd"/>
      <w:r>
        <w:t xml:space="preserve"> işlemi yapılırken, sistemde açıklama kısmına mutlaka </w:t>
      </w:r>
      <w:proofErr w:type="spellStart"/>
      <w:r>
        <w:t>red</w:t>
      </w:r>
      <w:proofErr w:type="spellEnd"/>
      <w:r>
        <w:t xml:space="preserve"> gerekçesinin yazılması,</w:t>
      </w:r>
    </w:p>
    <w:p w:rsidR="00DB22D3" w:rsidRDefault="00DB22D3" w:rsidP="00DB22D3">
      <w:pPr>
        <w:jc w:val="both"/>
      </w:pPr>
      <w:r>
        <w:tab/>
        <w:t>4) Onay İşlemi yapılırken, gönderilecek ödeneğe ait evrak kayıt tarih ve sayısının yazılması,</w:t>
      </w:r>
    </w:p>
    <w:p w:rsidR="00DB22D3" w:rsidRDefault="00DB22D3" w:rsidP="00DB22D3">
      <w:pPr>
        <w:jc w:val="both"/>
      </w:pPr>
      <w:r>
        <w:tab/>
        <w:t xml:space="preserve">5) Uygun olmayan ödenek kalemi ve görev alanı dışında sehven gelen taleplerin ivedilikle </w:t>
      </w:r>
      <w:proofErr w:type="spellStart"/>
      <w:r>
        <w:t>red</w:t>
      </w:r>
      <w:proofErr w:type="spellEnd"/>
      <w:r>
        <w:t xml:space="preserve"> edilmesi,</w:t>
      </w:r>
    </w:p>
    <w:p w:rsidR="00DB22D3" w:rsidRDefault="00DB22D3" w:rsidP="00DB22D3">
      <w:pPr>
        <w:jc w:val="both"/>
      </w:pPr>
      <w:r>
        <w:tab/>
        <w:t>6) Talep edilen ödenek ihtiyaç miktarlarının karşılanabilir düzeyde olmasına ve piyasa şartlarına uygunluğuna dikkat edilmesi,</w:t>
      </w:r>
    </w:p>
    <w:p w:rsidR="00DB22D3" w:rsidRDefault="00DB22D3" w:rsidP="00DB22D3">
      <w:pPr>
        <w:jc w:val="both"/>
      </w:pPr>
      <w:r>
        <w:tab/>
        <w:t xml:space="preserve">j) İlçe İSG Büro Yöneticileri ve İl İSGB Koordinatörlerince; ödenek gönderilen risklerin ortadan kaldırıldığına veya risk skorunun kabul edilebilir seviyeye indirgendiğine dair araştırma ve saha gözetimlerinin yapılması, risk değerlendirme </w:t>
      </w:r>
      <w:proofErr w:type="gramStart"/>
      <w:r>
        <w:t>revizyon</w:t>
      </w:r>
      <w:proofErr w:type="gramEnd"/>
      <w:r>
        <w:t xml:space="preserve"> işleminin gerçekleştirilmesi,</w:t>
      </w:r>
    </w:p>
    <w:p w:rsidR="00DB22D3" w:rsidRDefault="00DB22D3" w:rsidP="00DB22D3">
      <w:pPr>
        <w:jc w:val="both"/>
      </w:pPr>
      <w:r>
        <w:lastRenderedPageBreak/>
        <w:tab/>
        <w:t>k) Mali yıl sonunda, bütün onay/</w:t>
      </w:r>
      <w:proofErr w:type="spellStart"/>
      <w:r>
        <w:t>red</w:t>
      </w:r>
      <w:proofErr w:type="spellEnd"/>
      <w:r>
        <w:t xml:space="preserve"> yetkililerince, gönderilen/gönderilemeyen ödenek miktarlarına ait icmal listesinin sistem üzerinden oluşturularak onaylı </w:t>
      </w:r>
      <w:proofErr w:type="gramStart"/>
      <w:r>
        <w:t>suretlerinin  muhafaza</w:t>
      </w:r>
      <w:proofErr w:type="gramEnd"/>
      <w:r>
        <w:t xml:space="preserve"> edilmesi,</w:t>
      </w:r>
    </w:p>
    <w:p w:rsidR="00DB22D3" w:rsidRDefault="00DB22D3" w:rsidP="00DB22D3">
      <w:pPr>
        <w:jc w:val="both"/>
      </w:pPr>
    </w:p>
    <w:p w:rsidR="00DB22D3" w:rsidRDefault="00DB22D3" w:rsidP="00DB22D3">
      <w:pPr>
        <w:jc w:val="both"/>
      </w:pPr>
      <w:r>
        <w:tab/>
        <w:t xml:space="preserve">l) Bilgi girişinde ve diğer tüm aşamalarda oluşacak aksaklıkların İl İSGB Koordinatörlerince Merkez </w:t>
      </w:r>
      <w:proofErr w:type="spellStart"/>
      <w:r>
        <w:t>İSGB’nin</w:t>
      </w:r>
      <w:proofErr w:type="spellEnd"/>
      <w:r>
        <w:t xml:space="preserve"> elektronik posta adresine bildirilmesi, uygulamada birlik ve koordinasyonun sağlanması, </w:t>
      </w:r>
    </w:p>
    <w:p w:rsidR="00DB22D3" w:rsidRDefault="00DB22D3" w:rsidP="00DB22D3">
      <w:pPr>
        <w:jc w:val="both"/>
      </w:pPr>
      <w:r>
        <w:tab/>
      </w:r>
      <w:proofErr w:type="gramStart"/>
      <w:r>
        <w:t>hususlarına</w:t>
      </w:r>
      <w:proofErr w:type="gramEnd"/>
      <w:r>
        <w:t xml:space="preserve"> uygun olarak süreçlerin yönetilmesi gerekmektedir.</w:t>
      </w:r>
    </w:p>
    <w:p w:rsidR="00DB22D3" w:rsidRDefault="00DB22D3" w:rsidP="00DB22D3">
      <w:pPr>
        <w:jc w:val="both"/>
      </w:pPr>
      <w:r>
        <w:tab/>
      </w:r>
    </w:p>
    <w:p w:rsidR="00DB22D3" w:rsidRDefault="00DB22D3" w:rsidP="00DB22D3">
      <w:pPr>
        <w:jc w:val="both"/>
      </w:pPr>
      <w:r>
        <w:tab/>
        <w:t>Bakanlığımız İSG hizmetlerinin sürdürülmesinde ortaya çıkacak idari ve hukuki iş ve işlemlerin dikkate alınarak, kamu zararı oluşumuna sebebiyet verilmeden, kamu kaynaklarının; yerinde, etkin ve verimli kullanılmasına dikkat edilerek, okul ve kurumların risk değerlendirmeleri sonucu belirlenen uygunsuzlukların giderilmesi için ödenek ihtiyaçlarının belirlenmesi, süreçlerin yönetimi ve takip edilmesi açısından önemli görülmektedir.</w:t>
      </w:r>
    </w:p>
    <w:p w:rsidR="00165B44" w:rsidRDefault="00DB22D3" w:rsidP="00DB22D3">
      <w:pPr>
        <w:jc w:val="both"/>
      </w:pPr>
      <w:r>
        <w:tab/>
        <w:t>Bilgilerinizi ve gereğini rica ederim.</w:t>
      </w:r>
    </w:p>
    <w:sectPr w:rsidR="0016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D3"/>
    <w:rsid w:val="00165B44"/>
    <w:rsid w:val="00DB2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FACF-DF20-41E7-A25A-14981CE4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2018-04-04T08:43:00Z</dcterms:created>
  <dcterms:modified xsi:type="dcterms:W3CDTF">2018-04-04T08:44:00Z</dcterms:modified>
</cp:coreProperties>
</file>